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225" w:rsidRDefault="00BD3225" w:rsidP="00BD3225">
      <w:pPr>
        <w:spacing w:after="0"/>
        <w:jc w:val="center"/>
        <w:rPr>
          <w:b/>
          <w:color w:val="FF0000"/>
          <w:sz w:val="24"/>
          <w:szCs w:val="24"/>
          <w:u w:val="single"/>
        </w:rPr>
      </w:pPr>
      <w:r>
        <w:rPr>
          <w:b/>
          <w:color w:val="FF0000"/>
          <w:sz w:val="24"/>
          <w:szCs w:val="24"/>
          <w:u w:val="single"/>
        </w:rPr>
        <w:t xml:space="preserve">HİZMET ALIMI İHALELERİ  </w:t>
      </w:r>
    </w:p>
    <w:p w:rsidR="00BD3225" w:rsidRDefault="00BD3225" w:rsidP="00BD3225">
      <w:pPr>
        <w:spacing w:after="0"/>
        <w:jc w:val="center"/>
        <w:rPr>
          <w:b/>
          <w:color w:val="FF0000"/>
          <w:sz w:val="24"/>
          <w:szCs w:val="24"/>
          <w:u w:val="single"/>
        </w:rPr>
      </w:pPr>
      <w:r>
        <w:rPr>
          <w:b/>
          <w:color w:val="FF0000"/>
          <w:sz w:val="24"/>
          <w:szCs w:val="24"/>
          <w:u w:val="single"/>
        </w:rPr>
        <w:t>SÖZLEŞME TASARISI 16. MADDESİNİ DÜZENLEYEN</w:t>
      </w:r>
    </w:p>
    <w:p w:rsidR="00BD3225" w:rsidRDefault="00BD3225" w:rsidP="00BD3225">
      <w:pPr>
        <w:spacing w:after="0"/>
        <w:jc w:val="center"/>
        <w:rPr>
          <w:b/>
          <w:color w:val="FF0000"/>
          <w:sz w:val="24"/>
          <w:szCs w:val="24"/>
          <w:u w:val="single"/>
        </w:rPr>
      </w:pPr>
      <w:r>
        <w:rPr>
          <w:b/>
          <w:color w:val="FF0000"/>
          <w:sz w:val="24"/>
          <w:szCs w:val="24"/>
          <w:u w:val="single"/>
        </w:rPr>
        <w:t xml:space="preserve"> İHALE İSTEK FORMU 17.MADDESİ (CEZA DÜZENLEMESİ) FORMU</w:t>
      </w:r>
    </w:p>
    <w:p w:rsidR="00BD3225" w:rsidRDefault="00BD3225" w:rsidP="00BD3225">
      <w:pPr>
        <w:spacing w:after="0"/>
        <w:jc w:val="center"/>
        <w:rPr>
          <w:b/>
          <w:bCs/>
          <w:color w:val="FF0000"/>
          <w:sz w:val="24"/>
          <w:szCs w:val="24"/>
          <w:u w:val="single"/>
        </w:rPr>
      </w:pPr>
      <w:r>
        <w:rPr>
          <w:b/>
          <w:color w:val="FF0000"/>
          <w:sz w:val="24"/>
          <w:szCs w:val="24"/>
          <w:u w:val="single"/>
        </w:rPr>
        <w:t>(Değişik madde: 18</w:t>
      </w:r>
      <w:r>
        <w:rPr>
          <w:b/>
          <w:bCs/>
          <w:color w:val="FF0000"/>
          <w:sz w:val="24"/>
          <w:szCs w:val="24"/>
          <w:u w:val="single"/>
        </w:rPr>
        <w:t xml:space="preserve">/05/2022-31839 R.G./3. </w:t>
      </w:r>
      <w:proofErr w:type="spellStart"/>
      <w:r>
        <w:rPr>
          <w:b/>
          <w:bCs/>
          <w:color w:val="FF0000"/>
          <w:sz w:val="24"/>
          <w:szCs w:val="24"/>
          <w:u w:val="single"/>
        </w:rPr>
        <w:t>md</w:t>
      </w:r>
      <w:proofErr w:type="gramStart"/>
      <w:r>
        <w:rPr>
          <w:b/>
          <w:bCs/>
          <w:color w:val="FF0000"/>
          <w:sz w:val="24"/>
          <w:szCs w:val="24"/>
          <w:u w:val="single"/>
        </w:rPr>
        <w:t>.</w:t>
      </w:r>
      <w:proofErr w:type="spellEnd"/>
      <w:r>
        <w:rPr>
          <w:b/>
          <w:bCs/>
          <w:color w:val="FF0000"/>
          <w:sz w:val="24"/>
          <w:szCs w:val="24"/>
          <w:u w:val="single"/>
        </w:rPr>
        <w:t>,</w:t>
      </w:r>
      <w:proofErr w:type="gramEnd"/>
      <w:r>
        <w:rPr>
          <w:b/>
          <w:bCs/>
          <w:color w:val="FF0000"/>
          <w:sz w:val="24"/>
          <w:szCs w:val="24"/>
          <w:u w:val="single"/>
        </w:rPr>
        <w:t xml:space="preserve"> yürürlük: 28/05/2022)</w:t>
      </w:r>
    </w:p>
    <w:p w:rsidR="00BD3225" w:rsidRDefault="00BD3225" w:rsidP="00BD3225">
      <w:pPr>
        <w:spacing w:after="0"/>
        <w:jc w:val="center"/>
        <w:rPr>
          <w:b/>
          <w:bCs/>
          <w:color w:val="0070C0"/>
          <w:sz w:val="24"/>
          <w:szCs w:val="24"/>
          <w:u w:val="single"/>
        </w:rPr>
      </w:pPr>
    </w:p>
    <w:p w:rsidR="00BD3225" w:rsidRDefault="00BD3225" w:rsidP="00BD3225">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Madde 16- Sözleşmeye aykırılık halleri, cezalar ve sözleşmenin feshi </w:t>
      </w:r>
    </w:p>
    <w:p w:rsidR="00BD3225" w:rsidRDefault="00BD3225" w:rsidP="00BD3225">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Pr>
          <w:rFonts w:ascii="Times New Roman" w:eastAsia="Times New Roman" w:hAnsi="Times New Roman" w:cs="Times New Roman"/>
          <w:b/>
          <w:lang w:eastAsia="tr-TR"/>
        </w:rPr>
        <w:t>16.1. </w:t>
      </w:r>
      <w:r>
        <w:rPr>
          <w:rFonts w:ascii="Times New Roman" w:eastAsia="Times New Roman" w:hAnsi="Times New Roman" w:cs="Times New Roman"/>
          <w:lang w:eastAsia="tr-TR"/>
        </w:rPr>
        <w:t>İhale konusu işin niteliği ve özelliğine göre işin sözleşmesine uygun olmayan haller ve idare tarafından uygulanacak cezalar aşağıda belirtilmiştir. Cezalar, aykırılık halleri ve sözleşmenin feshine ilişkin hususlar bu Sözleşmenin 16, 24, 25, 26, 27, 28 ve 29 uncu maddelerinde düzenlenmiştir. Bu hususlara ilişkin olarak söz konusu maddeler dışındaki ve ihale dokümanındaki diğer düzenlemeler sadece 16.1.1 inci madde kapsamında değerlendirilir.</w:t>
      </w:r>
    </w:p>
    <w:p w:rsidR="00BD3225" w:rsidRDefault="00BD3225" w:rsidP="00BD3225">
      <w:pPr>
        <w:tabs>
          <w:tab w:val="left" w:pos="567"/>
          <w:tab w:val="left" w:leader="dot" w:pos="8505"/>
        </w:tabs>
        <w:overflowPunct w:val="0"/>
        <w:autoSpaceDE w:val="0"/>
        <w:autoSpaceDN w:val="0"/>
        <w:adjustRightInd w:val="0"/>
        <w:spacing w:after="0" w:line="240" w:lineRule="auto"/>
        <w:jc w:val="both"/>
        <w:textAlignment w:val="baseline"/>
        <w:rPr>
          <w:b/>
          <w:color w:val="0070C0"/>
          <w:sz w:val="24"/>
          <w:szCs w:val="24"/>
          <w:u w:val="single"/>
        </w:rPr>
      </w:pPr>
    </w:p>
    <w:p w:rsidR="00BD3225" w:rsidRDefault="00BD3225" w:rsidP="00BD3225">
      <w:r>
        <w:rPr>
          <w:b/>
        </w:rPr>
        <w:t>16.1.1.</w:t>
      </w:r>
      <w:r>
        <w:t xml:space="preserve"> Bu sözleşmenin 16.1.2 </w:t>
      </w:r>
      <w:proofErr w:type="spellStart"/>
      <w:r>
        <w:t>nci</w:t>
      </w:r>
      <w:proofErr w:type="spellEnd"/>
      <w:r>
        <w:t xml:space="preserve"> maddesinde yer alan özel aykırılık ve 16.1.3 üncü maddesinde yer alan ağır aykırılık halleri dışında, sözleşme hükümlerine uyulmaması halinde uygulanacak ceza oranı, ilk sözleşme bedelinin </w:t>
      </w:r>
      <w:proofErr w:type="gramStart"/>
      <w:r>
        <w:rPr>
          <w:b/>
          <w:bCs/>
        </w:rPr>
        <w:t>.....</w:t>
      </w:r>
      <w:proofErr w:type="gramEnd"/>
      <w:r>
        <w:rPr>
          <w:b/>
          <w:sz w:val="32"/>
          <w:szCs w:val="32"/>
          <w:highlight w:val="green"/>
        </w:rPr>
        <w:t>1</w:t>
      </w:r>
      <w:r>
        <w:rPr>
          <w:b/>
          <w:bCs/>
        </w:rPr>
        <w:t>....</w:t>
      </w:r>
      <w:r>
        <w:t xml:space="preserve"> (yazıyla) </w:t>
      </w:r>
      <w:proofErr w:type="spellStart"/>
      <w:r>
        <w:t>dır</w:t>
      </w:r>
      <w:proofErr w:type="spellEnd"/>
      <w:r>
        <w:t xml:space="preserve">. Aynı fiilin tekrarı halinde bu oran % 50 artırımlı uygulanır. </w:t>
      </w:r>
    </w:p>
    <w:p w:rsidR="00BD3225" w:rsidRDefault="00BD3225" w:rsidP="00BD3225">
      <w:pPr>
        <w:tabs>
          <w:tab w:val="left" w:pos="566"/>
        </w:tabs>
        <w:jc w:val="both"/>
        <w:rPr>
          <w:b/>
        </w:rPr>
      </w:pPr>
      <w:proofErr w:type="gramStart"/>
      <w:r>
        <w:rPr>
          <w:b/>
          <w:sz w:val="32"/>
          <w:szCs w:val="32"/>
          <w:highlight w:val="green"/>
        </w:rPr>
        <w:t>1</w:t>
      </w:r>
      <w:r>
        <w:rPr>
          <w:b/>
          <w:sz w:val="32"/>
          <w:szCs w:val="32"/>
        </w:rPr>
        <w:t xml:space="preserve"> : </w:t>
      </w:r>
      <w:r>
        <w:rPr>
          <w:rFonts w:ascii="Times New Roman" w:eastAsia="Times New Roman" w:hAnsi="Times New Roman" w:cs="Times New Roman"/>
          <w:b/>
          <w:sz w:val="20"/>
          <w:szCs w:val="20"/>
          <w:lang w:eastAsia="tr-TR"/>
        </w:rPr>
        <w:t>Bu</w:t>
      </w:r>
      <w:proofErr w:type="gramEnd"/>
      <w:r>
        <w:rPr>
          <w:rFonts w:ascii="Times New Roman" w:eastAsia="Times New Roman" w:hAnsi="Times New Roman" w:cs="Times New Roman"/>
          <w:b/>
          <w:sz w:val="20"/>
          <w:szCs w:val="20"/>
          <w:lang w:eastAsia="tr-TR"/>
        </w:rPr>
        <w:t xml:space="preserve"> kısma rakam ve yazı ile olmak üzere </w:t>
      </w:r>
      <w:r>
        <w:rPr>
          <w:b/>
        </w:rPr>
        <w:t>Yüzde/binde/</w:t>
      </w:r>
      <w:proofErr w:type="spellStart"/>
      <w:r>
        <w:rPr>
          <w:b/>
        </w:rPr>
        <w:t>onbinde</w:t>
      </w:r>
      <w:proofErr w:type="spellEnd"/>
      <w:r>
        <w:rPr>
          <w:b/>
        </w:rPr>
        <w:t xml:space="preserve"> şeklinde  % 1’den fazla olmamak üzere oran yazılacaktır</w:t>
      </w:r>
    </w:p>
    <w:p w:rsidR="00BD3225" w:rsidRDefault="00BD3225" w:rsidP="00BD3225">
      <w:r>
        <w:rPr>
          <w:b/>
        </w:rPr>
        <w:t xml:space="preserve">16.1.2. </w:t>
      </w:r>
      <w:r>
        <w:t xml:space="preserve">Aşağıdaki tabloda yer alan özel aykırılık hallerinde aynı satırda belirtilen oranda ceza uygulanır. Tabloda yer verilen özel aykırılıklardan herhangi birinin ilgili aykırılık için aynı satırda belirtilen sayıya ve toplam özel aykırılık halinin de </w:t>
      </w:r>
      <w:proofErr w:type="gramStart"/>
      <w:r>
        <w:rPr>
          <w:b/>
          <w:bCs/>
        </w:rPr>
        <w:t>.....</w:t>
      </w:r>
      <w:proofErr w:type="gramEnd"/>
      <w:r>
        <w:rPr>
          <w:b/>
          <w:sz w:val="32"/>
          <w:szCs w:val="32"/>
          <w:highlight w:val="magenta"/>
        </w:rPr>
        <w:t xml:space="preserve"> 2</w:t>
      </w:r>
      <w:proofErr w:type="gramStart"/>
      <w:r>
        <w:rPr>
          <w:b/>
          <w:bCs/>
          <w:highlight w:val="magenta"/>
        </w:rPr>
        <w:t>.</w:t>
      </w:r>
      <w:r>
        <w:rPr>
          <w:b/>
          <w:bCs/>
        </w:rPr>
        <w:t>...</w:t>
      </w:r>
      <w:proofErr w:type="gramEnd"/>
      <w:r>
        <w:rPr>
          <w:b/>
          <w:bCs/>
        </w:rPr>
        <w:t xml:space="preserve"> </w:t>
      </w:r>
      <w:r>
        <w:t xml:space="preserve">sayısına ulaşması koşullarının birlikte gerçekleşmesi durumunda, 4735 sayılı Kanunun 20 </w:t>
      </w:r>
      <w:proofErr w:type="spellStart"/>
      <w:r>
        <w:t>nci</w:t>
      </w:r>
      <w:proofErr w:type="spellEnd"/>
      <w:r>
        <w:t xml:space="preserve"> maddesinin (b) bendine göre protesto çekmeye gerek kalmaksızın sözleşme feshedilir. </w:t>
      </w:r>
    </w:p>
    <w:p w:rsidR="00BD3225" w:rsidRDefault="00BD3225" w:rsidP="00BD3225">
      <w:pPr>
        <w:tabs>
          <w:tab w:val="left" w:pos="566"/>
        </w:tabs>
        <w:jc w:val="both"/>
        <w:rPr>
          <w:color w:val="FF0000"/>
          <w:sz w:val="20"/>
        </w:rPr>
      </w:pPr>
      <w:r>
        <w:rPr>
          <w:b/>
          <w:sz w:val="32"/>
          <w:szCs w:val="32"/>
          <w:highlight w:val="magenta"/>
        </w:rPr>
        <w:t>2</w:t>
      </w:r>
      <w:r>
        <w:rPr>
          <w:b/>
          <w:bCs/>
          <w:highlight w:val="magenta"/>
        </w:rPr>
        <w:t>.</w:t>
      </w:r>
      <w:r>
        <w:rPr>
          <w:b/>
          <w:bCs/>
        </w:rPr>
        <w:t xml:space="preserve"> : </w:t>
      </w:r>
      <w:r>
        <w:rPr>
          <w:b/>
          <w:color w:val="000000"/>
          <w:sz w:val="20"/>
        </w:rPr>
        <w:t>Bu kısma yazılacak sayı otuzdan az olmamak üzere idarece belirlenecektir.</w:t>
      </w:r>
    </w:p>
    <w:p w:rsidR="00BD3225" w:rsidRDefault="00BD3225" w:rsidP="00BD3225">
      <w:pPr>
        <w:rPr>
          <w:b/>
        </w:rPr>
      </w:pPr>
      <w:r>
        <w:rPr>
          <w:b/>
        </w:rPr>
        <w:t>Özel Aykırılık Halleri Tablosu</w:t>
      </w:r>
    </w:p>
    <w:tbl>
      <w:tblPr>
        <w:tblStyle w:val="TabloKlavuzu"/>
        <w:tblW w:w="0" w:type="auto"/>
        <w:tblLook w:val="04A0" w:firstRow="1" w:lastRow="0" w:firstColumn="1" w:lastColumn="0" w:noHBand="0" w:noVBand="1"/>
      </w:tblPr>
      <w:tblGrid>
        <w:gridCol w:w="476"/>
        <w:gridCol w:w="3772"/>
        <w:gridCol w:w="4252"/>
        <w:gridCol w:w="4536"/>
      </w:tblGrid>
      <w:tr w:rsidR="00BD3225" w:rsidTr="00BD3225">
        <w:tc>
          <w:tcPr>
            <w:tcW w:w="476"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No</w:t>
            </w:r>
          </w:p>
        </w:tc>
        <w:tc>
          <w:tcPr>
            <w:tcW w:w="377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Aykırılık Hali</w:t>
            </w:r>
          </w:p>
        </w:tc>
        <w:tc>
          <w:tcPr>
            <w:tcW w:w="425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rPr>
                <w:b/>
                <w:bCs/>
              </w:rPr>
              <w:t xml:space="preserve">İlk Sözleşme Bedeli Üzerinden Kesilecek </w:t>
            </w:r>
            <w:r>
              <w:rPr>
                <w:b/>
                <w:bCs/>
              </w:rPr>
              <w:br/>
              <w:t xml:space="preserve">Ceza Oranı  </w:t>
            </w:r>
          </w:p>
        </w:tc>
        <w:tc>
          <w:tcPr>
            <w:tcW w:w="4536"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rPr>
                <w:b/>
                <w:bCs/>
                <w:sz w:val="32"/>
                <w:szCs w:val="32"/>
              </w:rPr>
            </w:pPr>
            <w:r>
              <w:rPr>
                <w:b/>
                <w:bCs/>
              </w:rPr>
              <w:t>Sözleşmenin Feshini Gerektiren Aykırılık</w:t>
            </w:r>
            <w:r>
              <w:rPr>
                <w:b/>
                <w:bCs/>
              </w:rPr>
              <w:br/>
              <w:t xml:space="preserve">Sayısı </w:t>
            </w:r>
          </w:p>
          <w:p w:rsidR="00BD3225" w:rsidRDefault="00BD3225">
            <w:pPr>
              <w:spacing w:line="240" w:lineRule="auto"/>
              <w:jc w:val="center"/>
            </w:pPr>
          </w:p>
        </w:tc>
      </w:tr>
      <w:tr w:rsidR="00BD3225" w:rsidTr="00BD3225">
        <w:tc>
          <w:tcPr>
            <w:tcW w:w="476"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1</w:t>
            </w:r>
          </w:p>
        </w:tc>
        <w:tc>
          <w:tcPr>
            <w:tcW w:w="377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proofErr w:type="gramStart"/>
            <w:r>
              <w:t>………………………………………</w:t>
            </w:r>
            <w:proofErr w:type="gramEnd"/>
          </w:p>
        </w:tc>
        <w:tc>
          <w:tcPr>
            <w:tcW w:w="425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rPr>
                <w:b/>
                <w:sz w:val="32"/>
                <w:szCs w:val="32"/>
                <w:highlight w:val="yellow"/>
              </w:rPr>
              <w:t>3</w:t>
            </w:r>
          </w:p>
        </w:tc>
        <w:tc>
          <w:tcPr>
            <w:tcW w:w="4536"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rPr>
                <w:b/>
                <w:bCs/>
                <w:sz w:val="32"/>
                <w:szCs w:val="32"/>
                <w:highlight w:val="cyan"/>
              </w:rPr>
              <w:t>4</w:t>
            </w:r>
          </w:p>
        </w:tc>
      </w:tr>
      <w:tr w:rsidR="00BD3225" w:rsidTr="00BD3225">
        <w:tc>
          <w:tcPr>
            <w:tcW w:w="476"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2</w:t>
            </w:r>
          </w:p>
        </w:tc>
        <w:tc>
          <w:tcPr>
            <w:tcW w:w="3772"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c>
          <w:tcPr>
            <w:tcW w:w="4252"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c>
          <w:tcPr>
            <w:tcW w:w="4536"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r>
      <w:tr w:rsidR="00BD3225" w:rsidTr="00BD3225">
        <w:tc>
          <w:tcPr>
            <w:tcW w:w="476"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w:t>
            </w:r>
          </w:p>
        </w:tc>
        <w:tc>
          <w:tcPr>
            <w:tcW w:w="3772"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c>
          <w:tcPr>
            <w:tcW w:w="4252"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c>
          <w:tcPr>
            <w:tcW w:w="4536"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r>
    </w:tbl>
    <w:p w:rsidR="00BD3225" w:rsidRDefault="00BD3225" w:rsidP="00BD3225">
      <w:pPr>
        <w:tabs>
          <w:tab w:val="left" w:pos="566"/>
        </w:tabs>
        <w:jc w:val="both"/>
        <w:rPr>
          <w:b/>
          <w:sz w:val="32"/>
          <w:szCs w:val="32"/>
          <w:highlight w:val="yellow"/>
        </w:rPr>
      </w:pPr>
    </w:p>
    <w:p w:rsidR="00BD3225" w:rsidRDefault="00BD3225" w:rsidP="00BD3225">
      <w:pPr>
        <w:tabs>
          <w:tab w:val="left" w:pos="566"/>
        </w:tabs>
        <w:jc w:val="both"/>
        <w:rPr>
          <w:color w:val="000000"/>
          <w:sz w:val="18"/>
          <w:szCs w:val="18"/>
        </w:rPr>
      </w:pPr>
      <w:proofErr w:type="gramStart"/>
      <w:r>
        <w:rPr>
          <w:b/>
          <w:sz w:val="32"/>
          <w:szCs w:val="32"/>
          <w:highlight w:val="yellow"/>
        </w:rPr>
        <w:t xml:space="preserve">3 : </w:t>
      </w:r>
      <w:r>
        <w:rPr>
          <w:color w:val="000000"/>
          <w:sz w:val="20"/>
        </w:rPr>
        <w:t>Bu</w:t>
      </w:r>
      <w:proofErr w:type="gramEnd"/>
      <w:r>
        <w:rPr>
          <w:color w:val="000000"/>
          <w:sz w:val="20"/>
        </w:rPr>
        <w:t xml:space="preserve"> kısımda aykırılık hali olarak somut fiillere yer verilebilecek olup, cezaya ilişkin yazılacak oranlar ilk sözleşme bedelinin %2’sinden fazla olamaz.</w:t>
      </w:r>
    </w:p>
    <w:p w:rsidR="00BD3225" w:rsidRDefault="00BD3225" w:rsidP="00BD3225">
      <w:pPr>
        <w:tabs>
          <w:tab w:val="left" w:pos="566"/>
        </w:tabs>
        <w:jc w:val="both"/>
        <w:rPr>
          <w:sz w:val="20"/>
          <w:vertAlign w:val="superscript"/>
        </w:rPr>
      </w:pPr>
      <w:proofErr w:type="gramStart"/>
      <w:r>
        <w:rPr>
          <w:b/>
          <w:bCs/>
          <w:sz w:val="32"/>
          <w:szCs w:val="32"/>
          <w:highlight w:val="cyan"/>
        </w:rPr>
        <w:t xml:space="preserve">4 : </w:t>
      </w:r>
      <w:r>
        <w:rPr>
          <w:color w:val="000000"/>
          <w:sz w:val="20"/>
        </w:rPr>
        <w:t>Bu</w:t>
      </w:r>
      <w:proofErr w:type="gramEnd"/>
      <w:r>
        <w:rPr>
          <w:color w:val="000000"/>
          <w:sz w:val="20"/>
        </w:rPr>
        <w:t xml:space="preserve"> kısma yazılacak sayı üçten az olmamak üzere idarece belirlenecektir.</w:t>
      </w:r>
    </w:p>
    <w:p w:rsidR="00BD3225" w:rsidRDefault="00BD3225" w:rsidP="00BD3225">
      <w:pPr>
        <w:tabs>
          <w:tab w:val="left" w:pos="566"/>
        </w:tabs>
        <w:jc w:val="both"/>
        <w:rPr>
          <w:color w:val="FF0000"/>
          <w:sz w:val="20"/>
        </w:rPr>
      </w:pPr>
    </w:p>
    <w:p w:rsidR="00BD3225" w:rsidRDefault="00BD3225" w:rsidP="00BD3225">
      <w:pPr>
        <w:tabs>
          <w:tab w:val="left" w:pos="566"/>
        </w:tabs>
        <w:jc w:val="both"/>
        <w:rPr>
          <w:b/>
          <w:sz w:val="32"/>
          <w:szCs w:val="32"/>
          <w:highlight w:val="yellow"/>
        </w:rPr>
      </w:pPr>
    </w:p>
    <w:p w:rsidR="00BD3225" w:rsidRDefault="00BD3225" w:rsidP="00BD3225"/>
    <w:p w:rsidR="00BD3225" w:rsidRDefault="00BD3225" w:rsidP="00BD3225">
      <w:r>
        <w:t>16.1.3. Aşağıdaki tabloda yer alan ağır aykırılık hallerinden herhangi birinin gerçekleşmesi halinde, 4735 sayılı Kanunun 20 </w:t>
      </w:r>
      <w:proofErr w:type="spellStart"/>
      <w:r>
        <w:t>nci</w:t>
      </w:r>
      <w:proofErr w:type="spellEnd"/>
      <w:r>
        <w:t> maddesinin (b) bendine göre protesto çekmeye gerek kalmaksızın sözleşme feshedilir.</w:t>
      </w:r>
    </w:p>
    <w:p w:rsidR="00BD3225" w:rsidRDefault="00BD3225" w:rsidP="00BD3225">
      <w:pPr>
        <w:rPr>
          <w:b/>
        </w:rPr>
      </w:pPr>
      <w:r>
        <w:rPr>
          <w:b/>
        </w:rPr>
        <w:t>Ağır Aykırılık Halleri</w:t>
      </w:r>
    </w:p>
    <w:tbl>
      <w:tblPr>
        <w:tblStyle w:val="TabloKlavuzu"/>
        <w:tblW w:w="0" w:type="auto"/>
        <w:tblLook w:val="04A0" w:firstRow="1" w:lastRow="0" w:firstColumn="1" w:lastColumn="0" w:noHBand="0" w:noVBand="1"/>
      </w:tblPr>
      <w:tblGrid>
        <w:gridCol w:w="562"/>
        <w:gridCol w:w="3544"/>
      </w:tblGrid>
      <w:tr w:rsidR="00BD3225" w:rsidTr="00BD3225">
        <w:tc>
          <w:tcPr>
            <w:tcW w:w="56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1</w:t>
            </w:r>
          </w:p>
        </w:tc>
        <w:tc>
          <w:tcPr>
            <w:tcW w:w="3544"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rPr>
                <w:b/>
                <w:sz w:val="32"/>
                <w:szCs w:val="32"/>
              </w:rPr>
            </w:pPr>
            <w:r>
              <w:rPr>
                <w:b/>
                <w:sz w:val="32"/>
                <w:szCs w:val="32"/>
                <w:highlight w:val="red"/>
              </w:rPr>
              <w:t>5</w:t>
            </w:r>
          </w:p>
        </w:tc>
      </w:tr>
      <w:tr w:rsidR="00BD3225" w:rsidTr="00BD3225">
        <w:tc>
          <w:tcPr>
            <w:tcW w:w="56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2</w:t>
            </w:r>
          </w:p>
        </w:tc>
        <w:tc>
          <w:tcPr>
            <w:tcW w:w="3544"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r>
      <w:tr w:rsidR="00BD3225" w:rsidTr="00BD3225">
        <w:tc>
          <w:tcPr>
            <w:tcW w:w="56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3</w:t>
            </w:r>
          </w:p>
        </w:tc>
        <w:tc>
          <w:tcPr>
            <w:tcW w:w="3544"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r>
      <w:tr w:rsidR="00BD3225" w:rsidTr="00BD3225">
        <w:tc>
          <w:tcPr>
            <w:tcW w:w="56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proofErr w:type="gramStart"/>
            <w:r>
              <w:t>….</w:t>
            </w:r>
            <w:proofErr w:type="gramEnd"/>
          </w:p>
        </w:tc>
        <w:tc>
          <w:tcPr>
            <w:tcW w:w="3544"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r>
      <w:tr w:rsidR="00BD3225" w:rsidTr="00BD3225">
        <w:tc>
          <w:tcPr>
            <w:tcW w:w="56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proofErr w:type="gramStart"/>
            <w:r>
              <w:t>….</w:t>
            </w:r>
            <w:proofErr w:type="gramEnd"/>
          </w:p>
        </w:tc>
        <w:tc>
          <w:tcPr>
            <w:tcW w:w="3544"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r>
    </w:tbl>
    <w:p w:rsidR="00BD3225" w:rsidRDefault="00BD3225" w:rsidP="00BD3225"/>
    <w:p w:rsidR="00BD3225" w:rsidRDefault="00BD3225" w:rsidP="00BD3225">
      <w:pPr>
        <w:pStyle w:val="DipnotMetni"/>
        <w:jc w:val="both"/>
        <w:rPr>
          <w:rFonts w:ascii="Times New Roman" w:eastAsia="Times New Roman" w:hAnsi="Times New Roman" w:cs="Times New Roman"/>
          <w:lang w:eastAsia="tr-TR"/>
        </w:rPr>
      </w:pPr>
      <w:proofErr w:type="gramStart"/>
      <w:r>
        <w:rPr>
          <w:b/>
          <w:sz w:val="32"/>
          <w:szCs w:val="32"/>
          <w:highlight w:val="red"/>
        </w:rPr>
        <w:t>5</w:t>
      </w:r>
      <w:r>
        <w:rPr>
          <w:sz w:val="32"/>
          <w:szCs w:val="32"/>
        </w:rPr>
        <w:t xml:space="preserve"> : </w:t>
      </w:r>
      <w:r>
        <w:rPr>
          <w:rFonts w:ascii="Times New Roman" w:eastAsia="Times New Roman" w:hAnsi="Times New Roman" w:cs="Times New Roman"/>
          <w:color w:val="000000"/>
          <w:lang w:eastAsia="tr-TR"/>
        </w:rPr>
        <w:t>Bu</w:t>
      </w:r>
      <w:proofErr w:type="gramEnd"/>
      <w:r>
        <w:rPr>
          <w:rFonts w:ascii="Times New Roman" w:eastAsia="Times New Roman" w:hAnsi="Times New Roman" w:cs="Times New Roman"/>
          <w:color w:val="000000"/>
          <w:lang w:eastAsia="tr-TR"/>
        </w:rPr>
        <w:t xml:space="preserve"> kısma somut fiiller yazılabilecek olup, bu aykırılık hallerinin, varsa 16.1.2 </w:t>
      </w:r>
      <w:proofErr w:type="spellStart"/>
      <w:r>
        <w:rPr>
          <w:rFonts w:ascii="Times New Roman" w:eastAsia="Times New Roman" w:hAnsi="Times New Roman" w:cs="Times New Roman"/>
          <w:color w:val="000000"/>
          <w:lang w:eastAsia="tr-TR"/>
        </w:rPr>
        <w:t>nci</w:t>
      </w:r>
      <w:proofErr w:type="spellEnd"/>
      <w:r>
        <w:rPr>
          <w:rFonts w:ascii="Times New Roman" w:eastAsia="Times New Roman" w:hAnsi="Times New Roman" w:cs="Times New Roman"/>
          <w:color w:val="000000"/>
          <w:lang w:eastAsia="tr-TR"/>
        </w:rPr>
        <w:t> maddede yer alan aykırılık hallerinden farklı olması gerekmektedir.</w:t>
      </w:r>
    </w:p>
    <w:p w:rsidR="00BD3225" w:rsidRDefault="00BD3225" w:rsidP="00BD3225"/>
    <w:p w:rsidR="00BD3225" w:rsidRDefault="00BD3225" w:rsidP="00BD3225">
      <w:pPr>
        <w:rPr>
          <w:b/>
        </w:rPr>
      </w:pPr>
      <w:r>
        <w:rPr>
          <w:b/>
        </w:rPr>
        <w:t>16.1.3.1.</w:t>
      </w:r>
      <w:r>
        <w:t xml:space="preserve">  </w:t>
      </w:r>
      <w:proofErr w:type="gramStart"/>
      <w:r>
        <w:t>………………</w:t>
      </w:r>
      <w:proofErr w:type="gramEnd"/>
      <w:r>
        <w:rPr>
          <w:b/>
          <w:sz w:val="36"/>
          <w:szCs w:val="36"/>
          <w:highlight w:val="darkYellow"/>
        </w:rPr>
        <w:t>6</w:t>
      </w:r>
      <w:r>
        <w:rPr>
          <w:sz w:val="36"/>
          <w:szCs w:val="36"/>
        </w:rPr>
        <w:t>…</w:t>
      </w:r>
      <w:r>
        <w:t>…………………</w:t>
      </w:r>
    </w:p>
    <w:p w:rsidR="00BD3225" w:rsidRDefault="00BD3225" w:rsidP="00BD3225">
      <w:pPr>
        <w:spacing w:after="0" w:line="240" w:lineRule="atLeast"/>
        <w:ind w:left="566" w:hanging="566"/>
        <w:jc w:val="both"/>
        <w:rPr>
          <w:b/>
        </w:rPr>
      </w:pPr>
      <w:r>
        <w:rPr>
          <w:b/>
          <w:sz w:val="36"/>
          <w:szCs w:val="36"/>
          <w:highlight w:val="darkYellow"/>
        </w:rPr>
        <w:t>6</w:t>
      </w:r>
      <w:r>
        <w:rPr>
          <w:b/>
          <w:sz w:val="36"/>
          <w:szCs w:val="36"/>
        </w:rPr>
        <w:t xml:space="preserve"> : </w:t>
      </w:r>
      <w:r>
        <w:rPr>
          <w:b/>
          <w:sz w:val="36"/>
          <w:szCs w:val="36"/>
        </w:rPr>
        <w:tab/>
      </w:r>
      <w:r>
        <w:rPr>
          <w:b/>
        </w:rPr>
        <w:t xml:space="preserve"> </w:t>
      </w:r>
      <w:r>
        <w:t>(1) veya (2) de yer alan düzenlemelerden birine göre tercih yapılacaktır.</w:t>
      </w:r>
    </w:p>
    <w:p w:rsidR="00BD3225" w:rsidRDefault="00BD3225" w:rsidP="00BD3225">
      <w:pPr>
        <w:spacing w:after="0" w:line="240" w:lineRule="atLeast"/>
        <w:ind w:left="566"/>
        <w:jc w:val="both"/>
        <w:rPr>
          <w:color w:val="000000"/>
          <w:sz w:val="20"/>
          <w:szCs w:val="20"/>
        </w:rPr>
      </w:pPr>
      <w:r>
        <w:rPr>
          <w:color w:val="000000"/>
          <w:sz w:val="20"/>
          <w:szCs w:val="20"/>
        </w:rPr>
        <w:t>(1) 16.1.3 üncü madde kapsamında belirlenen bir aykırılığın gerçekleşmesi üzerine idarece ceza uygulanmasının da öngörülmesi halinde “Sözleşmenin feshine yol açan fiil nedeniyle ayrıca, ilk sözleşme bedelinin %2’si oranında ceza uygulanacaktır.” yazılacaktır.</w:t>
      </w:r>
    </w:p>
    <w:p w:rsidR="00BD3225" w:rsidRDefault="00BD3225" w:rsidP="00BD3225">
      <w:pPr>
        <w:spacing w:after="0" w:line="240" w:lineRule="atLeast"/>
        <w:jc w:val="both"/>
        <w:rPr>
          <w:color w:val="000000"/>
          <w:sz w:val="20"/>
          <w:szCs w:val="20"/>
        </w:rPr>
      </w:pPr>
    </w:p>
    <w:p w:rsidR="00BD3225" w:rsidRDefault="00BD3225" w:rsidP="00BD3225">
      <w:pPr>
        <w:spacing w:after="0" w:line="240" w:lineRule="atLeast"/>
        <w:ind w:firstLine="566"/>
        <w:jc w:val="both"/>
        <w:rPr>
          <w:color w:val="000000"/>
          <w:sz w:val="20"/>
          <w:szCs w:val="20"/>
        </w:rPr>
      </w:pPr>
      <w:r>
        <w:rPr>
          <w:color w:val="000000"/>
          <w:sz w:val="20"/>
          <w:szCs w:val="20"/>
        </w:rPr>
        <w:t>(2) 16.1.3 üncü madde kapsamında belirlenen bir aykırılığın gerçekleşmesi üzerine idarece ayrıca ceza uygulanmasının öngörülmemesi halinde “Bu madde boş bırakılmıştır.” yazılacaktır.</w:t>
      </w:r>
    </w:p>
    <w:p w:rsidR="00BD3225" w:rsidRDefault="00BD3225" w:rsidP="00BD3225">
      <w:pPr>
        <w:spacing w:after="0" w:line="240" w:lineRule="atLeast"/>
        <w:jc w:val="both"/>
        <w:rPr>
          <w:color w:val="000000"/>
          <w:sz w:val="20"/>
          <w:szCs w:val="20"/>
        </w:rPr>
      </w:pPr>
    </w:p>
    <w:p w:rsidR="00BD3225" w:rsidRDefault="00BD3225" w:rsidP="00BD3225"/>
    <w:p w:rsidR="00BD3225" w:rsidRDefault="00BD3225" w:rsidP="00BD3225">
      <w:r>
        <w:rPr>
          <w:b/>
        </w:rPr>
        <w:t>16.1.4.</w:t>
      </w:r>
      <w:r>
        <w:t>Bu sözleşme kapsamında kesilecek cezaların toplam tutarı hiçbir durumda ilk sözleşme bedelinin % 30’unu geçemez. Toplam ceza tutarının ilk sözleşme bedelinin % 30’unu geçtiğinin anlaşılması durumunda bu orana kadar ceza uygulanır ve 4735 sayılı Kanunun 20 </w:t>
      </w:r>
      <w:proofErr w:type="spellStart"/>
      <w:r>
        <w:t>nci</w:t>
      </w:r>
      <w:proofErr w:type="spellEnd"/>
      <w:r>
        <w:t> maddesinin (b) bendine göre protesto çekmeye gerek kalmaksızın sözleşme feshedilir.</w:t>
      </w:r>
    </w:p>
    <w:p w:rsidR="00BD3225" w:rsidRDefault="00BD3225" w:rsidP="00BD3225">
      <w:r>
        <w:rPr>
          <w:b/>
        </w:rPr>
        <w:lastRenderedPageBreak/>
        <w:t>16.1.5.</w:t>
      </w:r>
      <w:r>
        <w:t xml:space="preserve"> Bu sözleşmenin 16.1.2 </w:t>
      </w:r>
      <w:proofErr w:type="spellStart"/>
      <w:r>
        <w:t>nci</w:t>
      </w:r>
      <w:proofErr w:type="spellEnd"/>
      <w:r>
        <w:t> ve 16.1.3 üncü maddelerinde yer verilen aykırılıklar kapsamında somut fiillere yer verilmemesi halinde, söz konusu maddelerde yer alan cezalar ve/veya fesih yaptırımları uygulanamaz. Ayrıca, aynı aykırılığın 16.1.2 </w:t>
      </w:r>
      <w:proofErr w:type="spellStart"/>
      <w:r>
        <w:t>nci</w:t>
      </w:r>
      <w:proofErr w:type="spellEnd"/>
      <w:r>
        <w:t> ve 16.1.3 üncü maddelerde birlikte sayıldığı hallerde, sözleşme uygulamasında 16.1.3 üncü madde dikkate alınır.</w:t>
      </w:r>
    </w:p>
    <w:p w:rsidR="00BD3225" w:rsidRDefault="00BD3225" w:rsidP="00BD3225">
      <w:r>
        <w:rPr>
          <w:b/>
        </w:rPr>
        <w:t>16.2.</w:t>
      </w:r>
      <w:r>
        <w:t xml:space="preserve"> Yukarıda belirtilen cezalar ayrıca protesto çekmeye gerek kalmaksızın yükleniciye yapılacak ödemelerden kesilir. Cezanın ödemelerden karşılanamaması halinde ceza tutarı yükleniciden ayrıca tahsil edilir.</w:t>
      </w:r>
    </w:p>
    <w:p w:rsidR="00BD3225" w:rsidRDefault="00BD3225" w:rsidP="00BD3225">
      <w:proofErr w:type="gramStart"/>
      <w:r>
        <w:rPr>
          <w:b/>
        </w:rPr>
        <w:t>16.3.</w:t>
      </w:r>
      <w:r>
        <w:t xml:space="preserve"> Yüklenici sözleşmeye uygun olarak işi süresinde bitirmediği takdirde 4735 sayılı Kanunun 20 </w:t>
      </w:r>
      <w:proofErr w:type="spellStart"/>
      <w:r>
        <w:t>nci</w:t>
      </w:r>
      <w:proofErr w:type="spellEnd"/>
      <w:r>
        <w:t> maddesi gereğince en az on gün süreli yazılı ihtar yapılarak gecikilen her takvim günü için ilk sözleşme bedeli üzerinden 16.1.1 inci maddede belirtilen ceza oranında (kısmi kabul öngörülmüşse süresinde tamamlanmayan kısmın ilk sözleşme bedeli üzerinden) gecikme cezası uygulanır. </w:t>
      </w:r>
      <w:proofErr w:type="gramEnd"/>
      <w:r>
        <w:t>Yapılacak ihtarda belirtilen sürenin bitmesine rağmen aynı durumun devam etmesi halinde, ayrıca protesto çekmeye gerek kalmaksızın kesin teminat ve varsa ek kesin teminat gelir kaydedilir ve sözleşme feshedilerek hesabı genel hükümlere göre tasfiye edilir. Gecikmenin yol açtığı aykırılığın işin niteliği gereği giderilmesinin mümkün olmadığı hallerde, 4735 sayılı Kanunun 20 </w:t>
      </w:r>
      <w:proofErr w:type="spellStart"/>
      <w:r>
        <w:t>nci</w:t>
      </w:r>
      <w:proofErr w:type="spellEnd"/>
      <w:r>
        <w:t xml:space="preserve"> maddesinin (b) bendine göre protesto çekmeye gerek kalmaksızın sözleşme idarece feshedilebilecektir. </w:t>
      </w:r>
    </w:p>
    <w:p w:rsidR="00BD3225" w:rsidRDefault="00BD3225" w:rsidP="00BD3225">
      <w:r>
        <w:rPr>
          <w:b/>
        </w:rPr>
        <w:t>16.3.1.</w:t>
      </w:r>
      <w:r>
        <w:t xml:space="preserve"> İşin tamamının ya da varsa kısmi kabule konu kısmının süresinde bitirilmemesi haline ilişkin olarak 16.1.2 </w:t>
      </w:r>
      <w:proofErr w:type="spellStart"/>
      <w:r>
        <w:t>nci</w:t>
      </w:r>
      <w:proofErr w:type="spellEnd"/>
      <w:r>
        <w:t> veya 16.1.3 üncü maddelerde yapılan düzenlemeler uygulanmaz.</w:t>
      </w:r>
    </w:p>
    <w:p w:rsidR="00BD3225" w:rsidRDefault="00BD3225" w:rsidP="00BD3225">
      <w:r>
        <w:rPr>
          <w:b/>
        </w:rPr>
        <w:t>16.4.</w:t>
      </w:r>
      <w:r>
        <w:t xml:space="preserve">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00BD3225" w:rsidRDefault="00BD3225" w:rsidP="00BD3225"/>
    <w:p w:rsidR="00BD3225" w:rsidRDefault="00BD3225" w:rsidP="00BD3225"/>
    <w:p w:rsidR="00BD3225" w:rsidRDefault="00BD3225" w:rsidP="00BD3225"/>
    <w:p w:rsidR="003215C2" w:rsidRPr="00BD3225" w:rsidRDefault="003215C2" w:rsidP="00BD3225">
      <w:bookmarkStart w:id="0" w:name="_GoBack"/>
      <w:bookmarkEnd w:id="0"/>
    </w:p>
    <w:sectPr w:rsidR="003215C2" w:rsidRPr="00BD3225" w:rsidSect="004F1730">
      <w:footerReference w:type="default" r:id="rId7"/>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61E" w:rsidRDefault="0019361E" w:rsidP="00E813DB">
      <w:pPr>
        <w:spacing w:after="0" w:line="240" w:lineRule="auto"/>
      </w:pPr>
      <w:r>
        <w:separator/>
      </w:r>
    </w:p>
  </w:endnote>
  <w:endnote w:type="continuationSeparator" w:id="0">
    <w:p w:rsidR="0019361E" w:rsidRDefault="0019361E" w:rsidP="00E81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363674"/>
      <w:docPartObj>
        <w:docPartGallery w:val="Page Numbers (Bottom of Page)"/>
        <w:docPartUnique/>
      </w:docPartObj>
    </w:sdtPr>
    <w:sdtEndPr/>
    <w:sdtContent>
      <w:sdt>
        <w:sdtPr>
          <w:id w:val="1728636285"/>
          <w:docPartObj>
            <w:docPartGallery w:val="Page Numbers (Top of Page)"/>
            <w:docPartUnique/>
          </w:docPartObj>
        </w:sdtPr>
        <w:sdtEndPr/>
        <w:sdtContent>
          <w:p w:rsidR="00E813DB" w:rsidRDefault="00E813DB">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BD3225">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BD3225">
              <w:rPr>
                <w:b/>
                <w:bCs/>
                <w:noProof/>
              </w:rPr>
              <w:t>3</w:t>
            </w:r>
            <w:r>
              <w:rPr>
                <w:b/>
                <w:bCs/>
                <w:sz w:val="24"/>
                <w:szCs w:val="24"/>
              </w:rPr>
              <w:fldChar w:fldCharType="end"/>
            </w:r>
          </w:p>
        </w:sdtContent>
      </w:sdt>
    </w:sdtContent>
  </w:sdt>
  <w:p w:rsidR="00E813DB" w:rsidRDefault="00E813D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61E" w:rsidRDefault="0019361E" w:rsidP="00E813DB">
      <w:pPr>
        <w:spacing w:after="0" w:line="240" w:lineRule="auto"/>
      </w:pPr>
      <w:r>
        <w:separator/>
      </w:r>
    </w:p>
  </w:footnote>
  <w:footnote w:type="continuationSeparator" w:id="0">
    <w:p w:rsidR="0019361E" w:rsidRDefault="0019361E" w:rsidP="00E813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F5AFC"/>
    <w:multiLevelType w:val="hybridMultilevel"/>
    <w:tmpl w:val="63AE7F86"/>
    <w:lvl w:ilvl="0" w:tplc="C9124884">
      <w:start w:val="16"/>
      <w:numFmt w:val="bullet"/>
      <w:lvlText w:val=""/>
      <w:lvlJc w:val="left"/>
      <w:pPr>
        <w:ind w:left="720" w:hanging="360"/>
      </w:pPr>
      <w:rPr>
        <w:rFonts w:ascii="Symbol" w:eastAsiaTheme="minorHAnsi" w:hAnsi="Symbol" w:cstheme="minorBidi" w:hint="default"/>
        <w:sz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41E"/>
    <w:rsid w:val="000A5615"/>
    <w:rsid w:val="0019361E"/>
    <w:rsid w:val="0021250D"/>
    <w:rsid w:val="002B0A94"/>
    <w:rsid w:val="002B35DC"/>
    <w:rsid w:val="003215C2"/>
    <w:rsid w:val="00430049"/>
    <w:rsid w:val="004451DF"/>
    <w:rsid w:val="00481F0D"/>
    <w:rsid w:val="004E20CD"/>
    <w:rsid w:val="004F1730"/>
    <w:rsid w:val="0077541E"/>
    <w:rsid w:val="008461FF"/>
    <w:rsid w:val="008C4523"/>
    <w:rsid w:val="009E55AA"/>
    <w:rsid w:val="00A642E3"/>
    <w:rsid w:val="00AC4FDE"/>
    <w:rsid w:val="00BD3225"/>
    <w:rsid w:val="00CC421B"/>
    <w:rsid w:val="00DF34A2"/>
    <w:rsid w:val="00E813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1B4445-4035-4ECF-B733-92FCA6A4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225"/>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754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215C2"/>
    <w:pPr>
      <w:spacing w:line="259" w:lineRule="auto"/>
      <w:ind w:left="720"/>
      <w:contextualSpacing/>
    </w:pPr>
  </w:style>
  <w:style w:type="paragraph" w:styleId="stBilgi">
    <w:name w:val="header"/>
    <w:basedOn w:val="Normal"/>
    <w:link w:val="stBilgiChar"/>
    <w:uiPriority w:val="99"/>
    <w:unhideWhenUsed/>
    <w:rsid w:val="00E813D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813DB"/>
  </w:style>
  <w:style w:type="paragraph" w:styleId="AltBilgi">
    <w:name w:val="footer"/>
    <w:basedOn w:val="Normal"/>
    <w:link w:val="AltBilgiChar"/>
    <w:uiPriority w:val="99"/>
    <w:unhideWhenUsed/>
    <w:rsid w:val="00E813D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813DB"/>
  </w:style>
  <w:style w:type="paragraph" w:styleId="BalonMetni">
    <w:name w:val="Balloon Text"/>
    <w:basedOn w:val="Normal"/>
    <w:link w:val="BalonMetniChar"/>
    <w:uiPriority w:val="99"/>
    <w:semiHidden/>
    <w:unhideWhenUsed/>
    <w:rsid w:val="0043004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30049"/>
    <w:rPr>
      <w:rFonts w:ascii="Segoe UI" w:hAnsi="Segoe UI" w:cs="Segoe UI"/>
      <w:sz w:val="18"/>
      <w:szCs w:val="18"/>
    </w:rPr>
  </w:style>
  <w:style w:type="paragraph" w:styleId="DipnotMetni">
    <w:name w:val="footnote text"/>
    <w:basedOn w:val="Normal"/>
    <w:link w:val="DipnotMetniChar"/>
    <w:uiPriority w:val="99"/>
    <w:semiHidden/>
    <w:unhideWhenUsed/>
    <w:rsid w:val="00BD3225"/>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BD322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40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3</Pages>
  <Words>803</Words>
  <Characters>4580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 Akdoğan</dc:creator>
  <cp:keywords/>
  <dc:description/>
  <cp:lastModifiedBy>Sabri AKDOĞAN</cp:lastModifiedBy>
  <cp:revision>14</cp:revision>
  <cp:lastPrinted>2021-07-06T11:14:00Z</cp:lastPrinted>
  <dcterms:created xsi:type="dcterms:W3CDTF">2021-07-06T09:27:00Z</dcterms:created>
  <dcterms:modified xsi:type="dcterms:W3CDTF">2023-06-14T09:12:00Z</dcterms:modified>
</cp:coreProperties>
</file>